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DIGGS JAMES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EAST LANCASTER AVE SUITE 100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RADNOR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BRANDYWINE REALTY TRUST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BDN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Shares of Beneficial Interest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4,617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reflect the $70,000 Annual Trustee share award, the number of shares of which is calculated based upon a closing price on 05/24/2016 of $15.16. Shares will vest ratably over three years: 1/3 on May 24, 2017; 1/3 on May 24, 2018 and 1/3 on May 24,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/s/Jennifer Matthews Rice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84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James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Diggs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0401" TargetMode="External"/><Relationship Id="rId13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2020-01-19T07:44:28Z</dcterms:created>
  <dcterms:modified xsi:type="dcterms:W3CDTF">2020-01-19T07:44:28Z</dcterms:modified>
</cp:coreProperties>
</file>