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 xml:space="preserve">UNITED STATES </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pPr>
      <w:r>
        <w:rPr>
          <w:rFonts w:ascii="Times New Roman;serif" w:hAnsi="Times New Roman;serif"/>
          <w:b/>
          <w:color w:val="000000"/>
          <w:sz w:val="40"/>
        </w:rPr>
        <w:t>FORM 8-K</w:t>
      </w:r>
      <w:r>
        <w:rPr>
          <w:color w:val="000000"/>
        </w:rPr>
        <w:t xml:space="preserve"> </w:t>
      </w:r>
      <w:r>
        <w:rPr>
          <w:rFonts w:ascii="Times New Roman;serif" w:hAnsi="Times New Roman;serif"/>
          <w:b w:val="false"/>
          <w:color w:val="000000"/>
          <w:sz w:val="40"/>
        </w:rPr>
        <w:br/>
      </w:r>
      <w:r>
        <w:rPr>
          <w:rFonts w:ascii="Times New Roman;serif" w:hAnsi="Times New Roman;serif"/>
          <w:b/>
          <w:color w:val="000000"/>
          <w:sz w:val="31"/>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br/>
        <w:t>of the Securities Exchange Act of 1934</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August 31, 2026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BRANDYWINE REALTY TRUST </w:t>
        <w:br/>
        <w:t xml:space="preserve">BRANDYWINE OPERATING PARTNERSHIP, L.P.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197"/>
        <w:gridCol w:w="1053"/>
        <w:gridCol w:w="1062"/>
        <w:gridCol w:w="109"/>
        <w:gridCol w:w="109"/>
        <w:gridCol w:w="109"/>
        <w:gridCol w:w="109"/>
        <w:gridCol w:w="109"/>
        <w:gridCol w:w="109"/>
        <w:gridCol w:w="109"/>
        <w:gridCol w:w="109"/>
        <w:gridCol w:w="109"/>
        <w:gridCol w:w="859"/>
        <w:gridCol w:w="543"/>
        <w:gridCol w:w="549"/>
        <w:gridCol w:w="109"/>
        <w:gridCol w:w="109"/>
        <w:gridCol w:w="109"/>
        <w:gridCol w:w="109"/>
        <w:gridCol w:w="109"/>
        <w:gridCol w:w="109"/>
        <w:gridCol w:w="109"/>
        <w:gridCol w:w="109"/>
        <w:gridCol w:w="109"/>
        <w:gridCol w:w="867"/>
        <w:gridCol w:w="867"/>
        <w:gridCol w:w="1246"/>
      </w:tblGrid>
      <w:tr>
        <w:trPr/>
        <w:tc>
          <w:tcPr>
            <w:tcW w:w="1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001-9106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23-2413352</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Operating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000-24407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23-2862640</w:t>
            </w:r>
          </w:p>
        </w:tc>
      </w:tr>
      <w:tr>
        <w:trPr/>
        <w:tc>
          <w:tcPr>
            <w:tcW w:w="3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Incorporation </w:t>
              <w:b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240"/>
        <w:jc w:val="center"/>
        <w:rPr/>
      </w:pPr>
      <w:r>
        <w:rPr>
          <w:rFonts w:ascii="Times New Roman;serif" w:hAnsi="Times New Roman;serif"/>
          <w:b/>
          <w:color w:val="000000"/>
          <w:sz w:val="20"/>
        </w:rPr>
        <w:t xml:space="preserve">2929 Arch Street </w:t>
        <w:br/>
        <w:t xml:space="preserve">Suite 1800 </w:t>
        <w:br/>
        <w:t>Philadelphia, PA 19104</w:t>
      </w:r>
      <w:r>
        <w:rPr>
          <w:color w:val="000000"/>
        </w:rPr>
        <w:t xml:space="preserve"> </w:t>
      </w:r>
      <w:r>
        <w:rPr>
          <w:rFonts w:ascii="Times New Roman;serif" w:hAnsi="Times New Roman;serif"/>
          <w:b w:val="false"/>
          <w:color w:val="000000"/>
          <w:sz w:val="20"/>
        </w:rPr>
        <w:br/>
        <w:t>(Address of principal executive offices) (Zip Code)</w:t>
      </w:r>
    </w:p>
    <w:p>
      <w:pPr>
        <w:pStyle w:val="TextBody"/>
        <w:bidi w:val="0"/>
        <w:spacing w:lineRule="auto" w:line="288" w:before="0" w:after="240"/>
        <w:jc w:val="center"/>
        <w:rPr/>
      </w:pPr>
      <w:r>
        <w:rPr>
          <w:rFonts w:ascii="Times New Roman;serif" w:hAnsi="Times New Roman;serif"/>
          <w:b/>
          <w:color w:val="000000"/>
          <w:sz w:val="20"/>
        </w:rPr>
        <w:t xml:space="preserve">(610) 325-5600 </w:t>
        <w:br/>
      </w:r>
      <w:r>
        <w:rPr>
          <w:rFonts w:ascii="Times New Roman;serif" w:hAnsi="Times New Roman;serif"/>
          <w:b w:val="false"/>
          <w:color w:val="000000"/>
          <w:sz w:val="20"/>
        </w:rPr>
        <w:t>(Registrant’s telephone number, including area code)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1019"/>
        <w:gridCol w:w="897"/>
        <w:gridCol w:w="903"/>
        <w:gridCol w:w="109"/>
        <w:gridCol w:w="109"/>
        <w:gridCol w:w="109"/>
        <w:gridCol w:w="519"/>
        <w:gridCol w:w="519"/>
        <w:gridCol w:w="521"/>
        <w:gridCol w:w="109"/>
        <w:gridCol w:w="109"/>
        <w:gridCol w:w="109"/>
        <w:gridCol w:w="1019"/>
        <w:gridCol w:w="1019"/>
        <w:gridCol w:w="144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BDN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 xml:space="preserve">: </w:t>
      </w:r>
      <w:r>
        <w:rPr>
          <w:color w:val="000000"/>
        </w:rPr>
        <w:t>☐</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Brandywine Realty Trust (the “Parent Company”) is the sole general partner of Brandywine Operating Partnership, L.P. (the “Operating Partnership”) and owns its assets and conducts its operations through the Operating Partnership and subsidiaries of the Operating Partnership. The Parent Company, the Operating Partnership and their consolidated subsidiaries are collectively referred to in this report as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31, 2026, the Company entered into an Agreement of Sale (the “Agreement”) to sell its interest in a 441,000 square foot property located at 3151 Market Street in Philadelphia, Pennsylvania (the “Property”) to an unrelated third party (“Buyer”) for a purchase price of $240 million, or $544 per square foot, subject to customary adjustments. The Property is currently 4% leased and subject to a $57.3 million mortgage that will be repaid at closing. The Company anticipates net proceeds totaling approximately $168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Buyer delivered $5 million to an escrow agent as an earnest money deposit, which shall be non-refundable to Buyer except as expressly set forth in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of the sale is scheduled to take place on September 30, 2026, or such earlier time as the parties may mutually agree, subject to customary closing conditions and certain customary termination rights for transactions of this type. Accordingly, the Company cannot provide assurances that the closing will occur on schedule or at all.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33" w:type="dxa"/>
        <w:jc w:val="right"/>
        <w:tblInd w:w="0" w:type="dxa"/>
        <w:tblLayout w:type="fixed"/>
        <w:tblCellMar>
          <w:top w:w="28" w:type="dxa"/>
          <w:left w:w="28" w:type="dxa"/>
          <w:bottom w:w="28" w:type="dxa"/>
          <w:right w:w="28" w:type="dxa"/>
        </w:tblCellMar>
      </w:tblPr>
      <w:tblGrid>
        <w:gridCol w:w="325"/>
        <w:gridCol w:w="286"/>
        <w:gridCol w:w="286"/>
        <w:gridCol w:w="286"/>
        <w:gridCol w:w="286"/>
        <w:gridCol w:w="286"/>
        <w:gridCol w:w="1338"/>
        <w:gridCol w:w="1338"/>
        <w:gridCol w:w="1395"/>
        <w:gridCol w:w="178"/>
        <w:gridCol w:w="178"/>
        <w:gridCol w:w="25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PERATING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ARTNERSHIP</w:t>
            </w:r>
            <w:r>
              <w:rPr>
                <w:rFonts w:ascii="Times New Roman;serif" w:hAnsi="Times New Roman;serif"/>
                <w:b w:val="false"/>
                <w:color w:val="000000"/>
                <w:sz w:val="20"/>
              </w:rPr>
              <w:t>, L.P.</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6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r>
              <w:rPr>
                <w:rFonts w:ascii="Times New Roman;serif" w:hAnsi="Times New Roman;serif"/>
                <w:b w:val="false"/>
                <w:color w:val="000000"/>
                <w:sz w:val="20"/>
              </w:rPr>
              <w:t xml:space="preserve">, </w:t>
            </w:r>
            <w:r>
              <w:rPr>
                <w:rFonts w:ascii="Times New Roman;serif" w:hAnsi="Times New Roman;serif"/>
                <w:b w:val="false"/>
                <w:color w:val="000000"/>
                <w:sz w:val="16"/>
              </w:rPr>
              <w:t>ITS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3599</Characters>
  <CharactersWithSpaces>4196</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