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 xml:space="preserve">UNITED STATES </w:t>
        <w:b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240"/>
        <w:jc w:val="center"/>
        <w:rPr/>
      </w:pPr>
      <w:r>
        <w:rPr>
          <w:rFonts w:ascii="Times New Roman;serif" w:hAnsi="Times New Roman;serif"/>
          <w:b/>
          <w:color w:val="000000"/>
          <w:sz w:val="40"/>
        </w:rPr>
        <w:t>FORM 8-K</w:t>
      </w:r>
      <w:r>
        <w:rPr>
          <w:color w:val="000000"/>
        </w:rPr>
        <w:t xml:space="preserve"> </w:t>
      </w:r>
      <w:r>
        <w:rPr>
          <w:rFonts w:ascii="Times New Roman;serif" w:hAnsi="Times New Roman;serif"/>
          <w:b w:val="false"/>
          <w:color w:val="000000"/>
          <w:sz w:val="40"/>
        </w:rPr>
        <w:br/>
      </w:r>
      <w:r>
        <w:rPr>
          <w:rFonts w:ascii="Times New Roman;serif" w:hAnsi="Times New Roman;serif"/>
          <w:b/>
          <w:color w:val="000000"/>
          <w:sz w:val="31"/>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br/>
        <w:t>of the Securities Exchange Act of 1934</w:t>
      </w:r>
    </w:p>
    <w:p>
      <w:pPr>
        <w:pStyle w:val="TextBody"/>
        <w:bidi w:val="0"/>
        <w:spacing w:lineRule="auto" w:line="288" w:before="0" w:after="24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val="false"/>
          <w:color w:val="000000"/>
          <w:sz w:val="24"/>
          <w:shd w:fill="FFFFFF" w:val="clear"/>
        </w:rPr>
        <w:t>September 30, 2026</w:t>
      </w:r>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BRANDYWINE REALTY TRUST </w:t>
        <w:br/>
        <w:t xml:space="preserve">BRANDYWINE OPERATING PARTNERSHIP, L.P.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10205" w:type="dxa"/>
        <w:jc w:val="center"/>
        <w:tblInd w:w="0" w:type="dxa"/>
        <w:tblLayout w:type="fixed"/>
        <w:tblCellMar>
          <w:top w:w="28" w:type="dxa"/>
          <w:left w:w="28" w:type="dxa"/>
          <w:bottom w:w="28" w:type="dxa"/>
          <w:right w:w="28" w:type="dxa"/>
        </w:tblCellMar>
      </w:tblPr>
      <w:tblGrid>
        <w:gridCol w:w="1197"/>
        <w:gridCol w:w="1053"/>
        <w:gridCol w:w="1062"/>
        <w:gridCol w:w="109"/>
        <w:gridCol w:w="109"/>
        <w:gridCol w:w="109"/>
        <w:gridCol w:w="109"/>
        <w:gridCol w:w="109"/>
        <w:gridCol w:w="109"/>
        <w:gridCol w:w="109"/>
        <w:gridCol w:w="109"/>
        <w:gridCol w:w="109"/>
        <w:gridCol w:w="859"/>
        <w:gridCol w:w="543"/>
        <w:gridCol w:w="549"/>
        <w:gridCol w:w="109"/>
        <w:gridCol w:w="109"/>
        <w:gridCol w:w="109"/>
        <w:gridCol w:w="109"/>
        <w:gridCol w:w="109"/>
        <w:gridCol w:w="109"/>
        <w:gridCol w:w="109"/>
        <w:gridCol w:w="109"/>
        <w:gridCol w:w="109"/>
        <w:gridCol w:w="867"/>
        <w:gridCol w:w="867"/>
        <w:gridCol w:w="1246"/>
      </w:tblGrid>
      <w:tr>
        <w:trPr/>
        <w:tc>
          <w:tcPr>
            <w:tcW w:w="1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001-9106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23-2413352</w:t>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Operating Partnership,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000-24407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23-2862640</w:t>
            </w:r>
          </w:p>
        </w:tc>
      </w:tr>
      <w:tr>
        <w:trPr/>
        <w:tc>
          <w:tcPr>
            <w:tcW w:w="3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Incorporation </w:t>
              <w:br/>
              <w:t>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lineRule="auto" w:line="288" w:before="0" w:after="240"/>
        <w:jc w:val="center"/>
        <w:rPr/>
      </w:pPr>
      <w:r>
        <w:rPr>
          <w:rFonts w:ascii="Times New Roman;serif" w:hAnsi="Times New Roman;serif"/>
          <w:b/>
          <w:color w:val="000000"/>
          <w:sz w:val="20"/>
        </w:rPr>
        <w:t xml:space="preserve">2929 Arch Street </w:t>
        <w:br/>
        <w:t xml:space="preserve">Suite 1800 </w:t>
        <w:br/>
        <w:t>Philadelphia, PA 19104</w:t>
      </w:r>
      <w:r>
        <w:rPr>
          <w:color w:val="000000"/>
        </w:rPr>
        <w:t xml:space="preserve"> </w:t>
      </w:r>
      <w:r>
        <w:rPr>
          <w:rFonts w:ascii="Times New Roman;serif" w:hAnsi="Times New Roman;serif"/>
          <w:b w:val="false"/>
          <w:color w:val="000000"/>
          <w:sz w:val="20"/>
        </w:rPr>
        <w:br/>
        <w:t>(Address of principal executive offices) (Zip Code)</w:t>
      </w:r>
    </w:p>
    <w:p>
      <w:pPr>
        <w:pStyle w:val="TextBody"/>
        <w:bidi w:val="0"/>
        <w:spacing w:lineRule="auto" w:line="288" w:before="0" w:after="240"/>
        <w:jc w:val="center"/>
        <w:rPr/>
      </w:pPr>
      <w:r>
        <w:rPr>
          <w:rFonts w:ascii="Times New Roman;serif" w:hAnsi="Times New Roman;serif"/>
          <w:b/>
          <w:color w:val="000000"/>
          <w:sz w:val="20"/>
        </w:rPr>
        <w:t xml:space="preserve">(610) 325-5600 </w:t>
        <w:br/>
      </w:r>
      <w:r>
        <w:rPr>
          <w:rFonts w:ascii="Times New Roman;serif" w:hAnsi="Times New Roman;serif"/>
          <w:b w:val="false"/>
          <w:color w:val="000000"/>
          <w:sz w:val="20"/>
        </w:rPr>
        <w:t>(Registrant’s telephone number, including area code)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1019"/>
        <w:gridCol w:w="897"/>
        <w:gridCol w:w="903"/>
        <w:gridCol w:w="109"/>
        <w:gridCol w:w="109"/>
        <w:gridCol w:w="109"/>
        <w:gridCol w:w="519"/>
        <w:gridCol w:w="519"/>
        <w:gridCol w:w="521"/>
        <w:gridCol w:w="109"/>
        <w:gridCol w:w="109"/>
        <w:gridCol w:w="109"/>
        <w:gridCol w:w="1019"/>
        <w:gridCol w:w="1019"/>
        <w:gridCol w:w="1441"/>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BDN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NYSE</w:t>
            </w:r>
          </w:p>
        </w:tc>
      </w:tr>
    </w:tbl>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 xml:space="preserve">: </w:t>
      </w:r>
      <w:r>
        <w:rPr>
          <w:color w:val="000000"/>
        </w:rPr>
        <w:t>☐</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 xml:space="preserve">: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Brandywine Realty Trust (the "Parent Company") is the sole general partner of Brandywine Operating Partnership, L.P. (the "Operating Partnership") and owns its assets and conducts its operations through the Operating Partnership and subsidiaries of the Operating Partnership. The Parent Company, the Operating Partnership and their consolidated subsidiaries are collectively referred to in this report as the "Company." As previously disclosed, on August 31, 2026, the Company entered into an Agreement of Sale to sell its interest in a 441,000 square foot office building, which includes one level of below grade parking containing 70 parking spaces, located at 3151 Market Street in Philadelphia, Pennsylvania (the "Property") to an unrelated third party (the "Buyer"). On September 30, 2026, the Company completed the disposition of the Property to the Buyer for a sales price of $240.0 million and net proceeds of approximately $233.7 million. In connection with the disposition, the Company repaid $60.2 million related to the retirement of the Company’s $57.3 million Commercial Property Assessed Clean Energy Loan, which encumbered the Property.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required pursuant to Article 11 of Regulation S-X is attached as Exhibit 99.1 hereto and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90"/>
        <w:gridCol w:w="2690"/>
        <w:gridCol w:w="385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5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x3151marketdispositi.htm">
              <w:r>
                <w:rPr>
                  <w:rStyle w:val="InternetLink"/>
                  <w:rFonts w:ascii="Times New Roman;serif" w:hAnsi="Times New Roman;serif"/>
                  <w:b w:val="false"/>
                  <w:color w:val="000080"/>
                  <w:sz w:val="20"/>
                  <w:u w:val="single"/>
                </w:rPr>
                <w:t xml:space="preserve">Unaudited pro forma consolidated financial information for Brandywine Realty Trust for the year ended December 31, 2025 and as of and for the </w:t>
              </w:r>
            </w:hyperlink>
            <w:hyperlink w:anchor="ex-991x3151marketdispositi.htm">
              <w:r>
                <w:rPr>
                  <w:rStyle w:val="InternetLink"/>
                  <w:rFonts w:ascii="Times New Roman;serif" w:hAnsi="Times New Roman;serif"/>
                  <w:b w:val="false"/>
                  <w:color w:val="000080"/>
                  <w:sz w:val="20"/>
                  <w:u w:val="single"/>
                </w:rPr>
                <w:t>six</w:t>
              </w:r>
            </w:hyperlink>
            <w:hyperlink w:anchor="ex-991x3151marketdispositi.htm">
              <w:r>
                <w:rPr>
                  <w:rStyle w:val="InternetLink"/>
                  <w:rFonts w:ascii="Times New Roman;serif" w:hAnsi="Times New Roman;serif"/>
                  <w:b w:val="false"/>
                  <w:color w:val="000080"/>
                  <w:sz w:val="20"/>
                  <w:u w:val="single"/>
                </w:rPr>
                <w:t xml:space="preserve"> months ended </w:t>
              </w:r>
            </w:hyperlink>
            <w:hyperlink w:anchor="ex-991x3151marketdispositi.htm">
              <w:r>
                <w:rPr>
                  <w:rStyle w:val="InternetLink"/>
                  <w:rFonts w:ascii="Times New Roman;serif" w:hAnsi="Times New Roman;serif"/>
                  <w:b w:val="false"/>
                  <w:color w:val="000080"/>
                  <w:sz w:val="20"/>
                  <w:u w:val="single"/>
                </w:rPr>
                <w:t>June</w:t>
              </w:r>
            </w:hyperlink>
            <w:hyperlink w:anchor="ex-991x3151marketdispositi.htm">
              <w:r>
                <w:rPr>
                  <w:rStyle w:val="InternetLink"/>
                  <w:rFonts w:ascii="Times New Roman;serif" w:hAnsi="Times New Roman;serif"/>
                  <w:b w:val="false"/>
                  <w:color w:val="000080"/>
                  <w:sz w:val="20"/>
                  <w:u w:val="single"/>
                </w:rPr>
                <w:t xml:space="preserve"> 3</w:t>
              </w:r>
            </w:hyperlink>
            <w:hyperlink w:anchor="ex-991x3151marketdispositi.htm">
              <w:r>
                <w:rPr>
                  <w:rStyle w:val="InternetLink"/>
                  <w:rFonts w:ascii="Times New Roman;serif" w:hAnsi="Times New Roman;serif"/>
                  <w:b w:val="false"/>
                  <w:color w:val="000080"/>
                  <w:sz w:val="20"/>
                  <w:u w:val="single"/>
                </w:rPr>
                <w:t>0</w:t>
              </w:r>
            </w:hyperlink>
            <w:hyperlink w:anchor="ex-991x3151marketdispositi.htm">
              <w:r>
                <w:rPr>
                  <w:rStyle w:val="InternetLink"/>
                  <w:rFonts w:ascii="Times New Roman;serif" w:hAnsi="Times New Roman;serif"/>
                  <w:b w:val="false"/>
                  <w:color w:val="000080"/>
                  <w:sz w:val="20"/>
                  <w:u w:val="single"/>
                </w:rPr>
                <w:t>,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433" w:type="dxa"/>
        <w:jc w:val="right"/>
        <w:tblInd w:w="0" w:type="dxa"/>
        <w:tblLayout w:type="fixed"/>
        <w:tblCellMar>
          <w:top w:w="28" w:type="dxa"/>
          <w:left w:w="28" w:type="dxa"/>
          <w:bottom w:w="28" w:type="dxa"/>
          <w:right w:w="28" w:type="dxa"/>
        </w:tblCellMar>
      </w:tblPr>
      <w:tblGrid>
        <w:gridCol w:w="325"/>
        <w:gridCol w:w="286"/>
        <w:gridCol w:w="286"/>
        <w:gridCol w:w="286"/>
        <w:gridCol w:w="286"/>
        <w:gridCol w:w="286"/>
        <w:gridCol w:w="1338"/>
        <w:gridCol w:w="1338"/>
        <w:gridCol w:w="1395"/>
        <w:gridCol w:w="178"/>
        <w:gridCol w:w="178"/>
        <w:gridCol w:w="251"/>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PERATING</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ARTNERSHIP</w:t>
            </w:r>
            <w:r>
              <w:rPr>
                <w:rFonts w:ascii="Times New Roman;serif" w:hAnsi="Times New Roman;serif"/>
                <w:b w:val="false"/>
                <w:color w:val="000000"/>
                <w:sz w:val="20"/>
              </w:rPr>
              <w:t>, L.P.</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67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r>
              <w:rPr>
                <w:rFonts w:ascii="Times New Roman;serif" w:hAnsi="Times New Roman;serif"/>
                <w:b w:val="false"/>
                <w:color w:val="000000"/>
                <w:sz w:val="20"/>
              </w:rPr>
              <w:t xml:space="preserve">, </w:t>
            </w:r>
            <w:r>
              <w:rPr>
                <w:rFonts w:ascii="Times New Roman;serif" w:hAnsi="Times New Roman;serif"/>
                <w:b w:val="false"/>
                <w:color w:val="000000"/>
                <w:sz w:val="16"/>
              </w:rPr>
              <w:t>ITS</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ENERAL</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October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Brandywine Realty Trust Unaudited Pro Forma Consolidated Financial Statements </w:t>
      </w:r>
    </w:p>
    <w:p>
      <w:pPr>
        <w:pStyle w:val="TextBody"/>
        <w:bidi w:val="0"/>
        <w:spacing w:before="0" w:after="0"/>
        <w:jc w:val="center"/>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pro forma consolidated balance sheet for Brandywine Realty Trust (the “Company, “we” or “us”) as of June 30, 2026 has been prepared as if the significant disposition of the property located at 3151 Market Street in Philadelphia, Pennsylvania, during the third quarter of 2026 (noted herein) had occurred as of June 30, 2026. Our pro forma consolidated statements of operations for the six months ended June 30, 2026 and for the year ended December 31, 2025 have been prepared based on our historical financial statements as if the significant disposition during the third quarter of 2026 had occurred on January 1, 2025. Pro forma adjustments are intended to reflect the estimated effect of the disposition of the property described in Note 2. In our opinion, all adjustments necessary to reflect the effects of this disposition have been made.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pro forma consolidated financial information for the six months ended June 30, 2026 should be read in conjunction with our historical consolidated financial statements and notes thereto in our Quarterly Report on Form 10-Q as of and for the six months ended June 30, 2026. The pro forma consolidated financial information for the year ended December 31, 2025 should be read in conjunction with our historical consolidated financial statements and notes thereto in our Annual Report on Form 10-K for the year ended December 31, 2025. This pro forma information is presented for informational purposes only and does not purport to be indicative of our financial results as if the transaction reflected herein had occurred on the date disclosed above or been in effect during the periods indicated above, nor are they necessarily indicative of our financial position or results of operations of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2100"/>
                <wp:effectExtent l="0" t="0" r="0" b="0"/>
                <wp:wrapNone/>
                <wp:docPr id="4" name="Frame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PRO FORMA CONSOLIDATED BALANCE SHEET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003"/>
        <w:gridCol w:w="1472"/>
        <w:gridCol w:w="1337"/>
        <w:gridCol w:w="196"/>
        <w:gridCol w:w="871"/>
        <w:gridCol w:w="109"/>
        <w:gridCol w:w="109"/>
        <w:gridCol w:w="109"/>
        <w:gridCol w:w="109"/>
        <w:gridCol w:w="254"/>
        <w:gridCol w:w="1012"/>
        <w:gridCol w:w="141"/>
        <w:gridCol w:w="109"/>
        <w:gridCol w:w="109"/>
        <w:gridCol w:w="109"/>
        <w:gridCol w:w="190"/>
        <w:gridCol w:w="190"/>
        <w:gridCol w:w="191"/>
        <w:gridCol w:w="109"/>
        <w:gridCol w:w="109"/>
        <w:gridCol w:w="109"/>
        <w:gridCol w:w="196"/>
        <w:gridCol w:w="903"/>
        <w:gridCol w:w="159"/>
      </w:tblGrid>
      <w:tr>
        <w:trPr/>
        <w:tc>
          <w:tcPr>
            <w:tcW w:w="200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BDN Historical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3151 Market Street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 Forma</w:t>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investments: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properties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(234,652)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3,292,477 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(1,238,433)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ground leases,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(27,170)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 - operating leases,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real estate investments,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(258,790)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2,073,296 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 held for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leasehold interests in land held for development,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real estate investments,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(260,816)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2,259,735 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211,349 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escrow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held for sale,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rent receivable, net of allowance of $369 as of June 30, 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unconsolidated real estate ventures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costs,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(92,305)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3,443,662 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BENEFICIARIES'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Secured debt,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(56,087)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senior notes,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2,074,153 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gains and 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related to assets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liability - operating leases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(62,391)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2,777,676 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Brandywine Realty Trust's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of Brandywine Realty Trust's beneficial interest, $0.01 par value; shares authorized 400,000,000; 174,611,856 issued and outstanding as of June 30, 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3,204,718 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payable in common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in grantor trust, 2,376,607 issued and outstanding as of June 30,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(29,914)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495,337 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distributions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(3,041,100)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Brandywine Realty Trust's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(29,914)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661,268 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beneficiaries'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(29,914)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665,986 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beneficiaries'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(92,305)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3,443,662 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2100"/>
                <wp:effectExtent l="0" t="0" r="0" b="0"/>
                <wp:wrapNone/>
                <wp:docPr id="5" name="Frame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PRO FORMA CONSOLIDATED STATEMENT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04"/>
        <w:gridCol w:w="1224"/>
        <w:gridCol w:w="1242"/>
        <w:gridCol w:w="221"/>
        <w:gridCol w:w="830"/>
        <w:gridCol w:w="116"/>
        <w:gridCol w:w="109"/>
        <w:gridCol w:w="109"/>
        <w:gridCol w:w="109"/>
        <w:gridCol w:w="393"/>
        <w:gridCol w:w="1119"/>
        <w:gridCol w:w="221"/>
        <w:gridCol w:w="109"/>
        <w:gridCol w:w="109"/>
        <w:gridCol w:w="109"/>
        <w:gridCol w:w="196"/>
        <w:gridCol w:w="196"/>
        <w:gridCol w:w="198"/>
        <w:gridCol w:w="109"/>
        <w:gridCol w:w="109"/>
        <w:gridCol w:w="109"/>
        <w:gridCol w:w="221"/>
        <w:gridCol w:w="830"/>
        <w:gridCol w:w="109"/>
        <w:gridCol w:w="109"/>
        <w:gridCol w:w="109"/>
        <w:gridCol w:w="109"/>
        <w:gridCol w:w="109"/>
        <w:gridCol w:w="109"/>
        <w:gridCol w:w="159"/>
      </w:tblGrid>
      <w:tr>
        <w:trPr/>
        <w:tc>
          <w:tcPr>
            <w:tcW w:w="140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BDN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3151 Market Street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 Forma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fees, labor reimbursement and leasing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255,924 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235,020 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(4,229)</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Gain on sale of real estate</w:t>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disposition of real estate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on sale of real estate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Operating income </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investment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 amortization of deferred financing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real estate ventures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early extinguishment of debt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before income taxes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(80,315)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Brandywine Realty Trust</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Nonforfeitable dividends allocated to unvested restricted shareholders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Common Shareholders of Brandywine Realty Trust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(80,567)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DATA</w:t>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loss per Common Share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 average shares outstanding</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174,072,403 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174,072,403 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loss per Common Share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174,072,403 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174,072,403 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2100"/>
                <wp:effectExtent l="0" t="0" r="0" b="0"/>
                <wp:wrapNone/>
                <wp:docPr id="6" name="Frame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PRO FORMA CONSOLIDATED STATEMENT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 2025</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396"/>
        <w:gridCol w:w="1218"/>
        <w:gridCol w:w="1235"/>
        <w:gridCol w:w="217"/>
        <w:gridCol w:w="837"/>
        <w:gridCol w:w="110"/>
        <w:gridCol w:w="109"/>
        <w:gridCol w:w="109"/>
        <w:gridCol w:w="109"/>
        <w:gridCol w:w="340"/>
        <w:gridCol w:w="1229"/>
        <w:gridCol w:w="188"/>
        <w:gridCol w:w="109"/>
        <w:gridCol w:w="109"/>
        <w:gridCol w:w="109"/>
        <w:gridCol w:w="196"/>
        <w:gridCol w:w="196"/>
        <w:gridCol w:w="198"/>
        <w:gridCol w:w="109"/>
        <w:gridCol w:w="109"/>
        <w:gridCol w:w="109"/>
        <w:gridCol w:w="217"/>
        <w:gridCol w:w="834"/>
        <w:gridCol w:w="109"/>
        <w:gridCol w:w="109"/>
        <w:gridCol w:w="109"/>
        <w:gridCol w:w="109"/>
        <w:gridCol w:w="109"/>
        <w:gridCol w:w="109"/>
        <w:gridCol w:w="159"/>
      </w:tblGrid>
      <w:tr>
        <w:trPr/>
        <w:tc>
          <w:tcPr>
            <w:tcW w:w="139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BDN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3151 Market Street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 Forma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457,504 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fees, labor reimbursement and leasing</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484,454 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Gain on sale of real estate</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disposition of real estate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sale of undepreciated real estate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on sale of real estate</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Operating income </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investment income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 amortization of deferred financing costs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real estate ventures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real estate venture transactions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early extinguishment of debt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before income taxes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(178,755)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(178,867)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Brandywine Realty Trust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(178,247)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Nonforfeitable dividends allocated to unvested restricted shareholders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Common Shareholders of Brandywine Realty Trust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(179,478)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DATA</w:t>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loss per Common Share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 average shares outstanding</w:t>
            </w:r>
          </w:p>
        </w:tc>
        <w:tc>
          <w:tcPr>
            <w:tcW w:w="10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173,464,402 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173,464,402 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loss per Common Share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10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173,464,402 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173,464,402 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2100"/>
                <wp:effectExtent l="0" t="0" r="0" b="0"/>
                <wp:wrapNone/>
                <wp:docPr id="7"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- 4 -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UNAUDITED PRO FORMA CONSOLIDATED FINANCIAL STATEMENTS</w:t>
      </w:r>
    </w:p>
    <w:p>
      <w:pPr>
        <w:pStyle w:val="TextBody"/>
        <w:bidi w:val="0"/>
        <w:spacing w:lineRule="auto" w:line="288" w:before="0" w:after="0"/>
        <w:ind w:left="0" w:right="0" w:firstLine="1215"/>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Note 1.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pro forma consolidated balance sheet as of June 30, 2026 and the pro forma consolidated statement of operations for the six months ended June 30, 2026 were derived from our historical consolidated financial statements included in our Quarterly Report on Form 10-Q as of and for the six months ended June 30, 2026. The pro forma consolidated statement of operations for the year ended December 31, 2025 was derived from our historical consolidated financial statements included in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Note 2. Pro Forma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6"/>
        </w:rPr>
      </w:pPr>
      <w:r>
        <w:rPr>
          <w:rFonts w:ascii="Times New Roman;serif" w:hAnsi="Times New Roman;serif"/>
          <w:b/>
          <w:i/>
          <w:color w:val="000000"/>
          <w:sz w:val="16"/>
        </w:rPr>
        <w:t>3151 Market Street Disposition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shd w:fill="FFFFFF" w:val="clear"/>
        </w:rPr>
        <w:t>On September 30, 2026</w:t>
      </w:r>
      <w:r>
        <w:rPr>
          <w:rFonts w:ascii="Times New Roman;serif" w:hAnsi="Times New Roman;serif"/>
          <w:b w:val="false"/>
          <w:color w:val="000000"/>
          <w:sz w:val="16"/>
        </w:rPr>
        <w:t>, we completed the disposition of a 441,000 square foot office building, which includes one level of below grade parking containing 70 parking spaces, located at 3151 Market Street in Philadelphia, Pennsylvania, to an unrelated third party for a sales price of $240.0 million and net proceeds of approximately $233.7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6"/>
        </w:rPr>
      </w:pPr>
      <w:r>
        <w:rPr>
          <w:rFonts w:ascii="Times New Roman;serif" w:hAnsi="Times New Roman;serif"/>
          <w:b/>
          <w:i/>
          <w:color w:val="000000"/>
          <w:sz w:val="16"/>
        </w:rPr>
        <w:t>Balance Sheet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These adjustments represent the elimination of the carrying value of the assets and liabilities of the property disposed.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(b) This adjustment represents the approximately $233.7 million net proceeds received from the disposition of the property and the payment of $60.2 million related to the retirement of the Company's $57.3 million Commercial Property Assessed Clean Energy ("C-PACE") loan. The related pro forma adjustment has been included as the loan encumbered the sold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 This adjustment represents the repayment of the $56.1 million net carrying value of the C-PACE loan the property was encumbered by and the elimination of the prepaid interest associated with the C-PACE Loan of $3.3 million. The related pro forma adjustment has been included as the loan encumbered the sold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 This adjustment represents the pro forma $23.6 million provision for impairment and $6.3 million loss on early extinguishment of debt related to C-PACE loan repayment. The actual provision for impairment and loss on early extinguishment of debt recorded upon completion of this disposition may differ materially from the pro forma provision for impairment and loss on early extinguishment of debt as a result of events that occurred during the third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6"/>
        </w:rPr>
      </w:pPr>
      <w:r>
        <w:rPr>
          <w:rFonts w:ascii="Times New Roman;serif" w:hAnsi="Times New Roman;serif"/>
          <w:b/>
          <w:i/>
          <w:color w:val="000000"/>
          <w:sz w:val="16"/>
        </w:rPr>
        <w:t>Statements of Operations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 These adjustments represent the elimination of the revenue and expenses of the property disposed that were recorded during the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 Adjustment for the six months ended June 30, 2026 includes (i) $0.3 million of contractual base rent, (ii) $0.1 million of parking rent, and (iii) $0.1 million of straight-line rent adjustments, reimbursable tenant costs, and deferred market rent.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(g) These adjustments represent the elimination of the revenue and expenses of the property disposed that were recorded during the year ended December 31, 2025 for the period from when the venture was consolidated on December 17,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(h) This adjustment represents the pro forma provision for impairment has been presented as if the disposition of the property had occurred on January 1, 2025. The actual provision for impairment recorded upon completion of this disposition may differ materially from the pro forma provision for impairment as a result of events that occurred during the third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 On December 17, 2025, the Company acquired all of its partner's preferred equity interest in the 3151 Market Street Venture. As a result of the acquisition of the preferred equity interest, 3151 Market Street became a wholly owned asset that was consolidated in the fourth quarter of 2025. This adjustment represents the elimination of the equity in loss of unconsolidated real estate ventures from the 3151 Market Street joint venture for the period from January 1, 2025 to December 16, 2025, when the venture was not consolidated.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(j) This adjustment represents the pro forma loss on early extinguishment of debt related to C-PACE loan repayment and has been presented as if the disposition of the property had occurred on January 1, 2025. The related pro forma adjustment has been included as the loan repayment was completed prior to the consummation of the disposition and was required as a condition of the buyer's acquisition of the property. The actual loss on early extinguishment of debt recorded upon completion of this disposition may differ materially from the pro forma loss on early extinguishment of debt as a result of events that occurred during the third quarter of 2026.</w:t>
      </w:r>
    </w:p>
    <w:p>
      <w:pPr>
        <w:pStyle w:val="TextBody"/>
        <w:bidi w:val="0"/>
        <w:spacing w:before="0" w:after="0"/>
        <w:jc w:val="both"/>
        <w:rPr/>
      </w:pPr>
      <w:r>
        <w:rPr/>
      </w:r>
    </w:p>
    <w:p>
      <w:pPr>
        <w:pStyle w:val="TextBody"/>
        <w:bidi w:val="0"/>
        <w:spacing w:before="0" w:after="0"/>
        <w:jc w:val="both"/>
        <w:rPr/>
      </w:pPr>
      <w:r>
        <w:rPr/>
      </w:r>
    </w:p>
    <w:p>
      <w:pPr>
        <w:pStyle w:val="TextBody"/>
        <w:bidi w:val="0"/>
        <w:spacing w:before="100" w:after="283"/>
        <w:jc w:val="center"/>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8"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- 5 -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2719</Words>
  <Characters>15122</Characters>
  <CharactersWithSpaces>17476</CharactersWithSpaces>
  <Paragraphs>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