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3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40"/>
        <w:gridCol w:w="6124"/>
        <w:gridCol w:w="2041"/>
      </w:tblGrid>
      <w:tr>
        <w:trPr/>
        <w:tc>
          <w:tcPr>
            <w:tcW w:w="2040" w:type="dxa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3</w:t>
            </w:r>
          </w:p>
        </w:tc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INITIAL STATEMENT OF BENEFICIAL OWNERSHIP OF SECURITIES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2041" w:type="dxa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921"/>
            </w:tblGrid>
            <w:tr>
              <w:trPr/>
              <w:tc>
                <w:tcPr>
                  <w:tcW w:w="1921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78"/>
                    <w:gridCol w:w="687"/>
                  </w:tblGrid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3235-0104</w:t>
                        </w:r>
                      </w:p>
                    </w:tc>
                  </w:tr>
                  <w:tr>
                    <w:trPr/>
                    <w:tc>
                      <w:tcPr>
                        <w:tcW w:w="1865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7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8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921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186"/>
        <w:gridCol w:w="1511"/>
        <w:gridCol w:w="3034"/>
        <w:gridCol w:w="2474"/>
      </w:tblGrid>
      <w:tr>
        <w:trPr/>
        <w:tc>
          <w:tcPr>
            <w:tcW w:w="3186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066"/>
            </w:tblGrid>
            <w:tr>
              <w:trPr/>
              <w:tc>
                <w:tcPr>
                  <w:tcW w:w="306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Herubin Terri 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022"/>
              <w:gridCol w:w="1022"/>
              <w:gridCol w:w="1022"/>
            </w:tblGrid>
            <w:tr>
              <w:trPr/>
              <w:tc>
                <w:tcPr>
                  <w:tcW w:w="10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0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0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066"/>
            </w:tblGrid>
            <w:tr>
              <w:trPr/>
              <w:tc>
                <w:tcPr>
                  <w:tcW w:w="306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2929 ARCH STREET, SUITE 1800</w:t>
                  </w:r>
                </w:p>
              </w:tc>
            </w:tr>
            <w:tr>
              <w:trPr/>
              <w:tc>
                <w:tcPr>
                  <w:tcW w:w="306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022"/>
              <w:gridCol w:w="1022"/>
              <w:gridCol w:w="1022"/>
            </w:tblGrid>
            <w:tr>
              <w:trPr/>
              <w:tc>
                <w:tcPr>
                  <w:tcW w:w="10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PHILADELPHIA</w:t>
                  </w:r>
                </w:p>
              </w:tc>
              <w:tc>
                <w:tcPr>
                  <w:tcW w:w="10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PA</w:t>
                  </w:r>
                </w:p>
              </w:tc>
              <w:tc>
                <w:tcPr>
                  <w:tcW w:w="10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19104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022"/>
              <w:gridCol w:w="1022"/>
              <w:gridCol w:w="1022"/>
            </w:tblGrid>
            <w:tr>
              <w:trPr/>
              <w:tc>
                <w:tcPr>
                  <w:tcW w:w="10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0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0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51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2. Date of Event Requiring Statement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5508" w:type="dxa"/>
            <w:gridSpan w:val="2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3.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3">
              <w:r>
                <w:rPr>
                  <w:rStyle w:val="InternetLink"/>
                </w:rPr>
                <w:t>BRANDYWINE REALTY TRUST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BDN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</w:tr>
      <w:tr>
        <w:trPr/>
        <w:tc>
          <w:tcPr>
            <w:tcW w:w="318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1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4.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36"/>
              <w:gridCol w:w="1021"/>
              <w:gridCol w:w="436"/>
              <w:gridCol w:w="1021"/>
            </w:tblGrid>
            <w:tr>
              <w:trPr/>
              <w:tc>
                <w:tcPr>
                  <w:tcW w:w="43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1" name="Image1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" name="Image1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3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3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36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2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14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4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5. If Amendment, Date of Original Filed (Month/Day/Year)</w:t>
            </w:r>
          </w:p>
        </w:tc>
      </w:tr>
      <w:tr>
        <w:trPr/>
        <w:tc>
          <w:tcPr>
            <w:tcW w:w="3186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51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03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24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52"/>
              <w:gridCol w:w="2002"/>
            </w:tblGrid>
            <w:tr>
              <w:trPr/>
              <w:tc>
                <w:tcPr>
                  <w:tcW w:w="3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2" name="Image2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2" name="Image2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5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0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3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0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4424"/>
        <w:gridCol w:w="1962"/>
        <w:gridCol w:w="1162"/>
        <w:gridCol w:w="2657"/>
      </w:tblGrid>
      <w:tr>
        <w:trPr>
          <w:tblHeader w:val="true"/>
        </w:trPr>
        <w:tc>
          <w:tcPr>
            <w:tcW w:w="10205" w:type="dxa"/>
            <w:gridSpan w:val="4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Beneficially Owned</w:t>
            </w:r>
          </w:p>
        </w:tc>
      </w:tr>
      <w:tr>
        <w:trPr>
          <w:tblHeader w:val="true"/>
        </w:trPr>
        <w:tc>
          <w:tcPr>
            <w:tcW w:w="44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4) </w:t>
            </w:r>
          </w:p>
        </w:tc>
        <w:tc>
          <w:tcPr>
            <w:tcW w:w="19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2. Amount of Securities Beneficially Owned (Instr. 4) </w:t>
            </w:r>
          </w:p>
        </w:tc>
        <w:tc>
          <w:tcPr>
            <w:tcW w:w="11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Ownership Form: Direct (D) or Indirect (I) (Instr. 5) </w:t>
            </w:r>
          </w:p>
        </w:tc>
        <w:tc>
          <w:tcPr>
            <w:tcW w:w="26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Nature of Indirect Beneficial Ownership (Instr. 5) </w:t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1880"/>
        <w:gridCol w:w="1222"/>
        <w:gridCol w:w="1137"/>
        <w:gridCol w:w="1015"/>
        <w:gridCol w:w="957"/>
        <w:gridCol w:w="1285"/>
        <w:gridCol w:w="1256"/>
        <w:gridCol w:w="1453"/>
      </w:tblGrid>
      <w:tr>
        <w:trPr>
          <w:tblHeader w:val="true"/>
        </w:trPr>
        <w:tc>
          <w:tcPr>
            <w:tcW w:w="10205" w:type="dxa"/>
            <w:gridSpan w:val="8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18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Derivative Security (Instr. 4) </w:t>
            </w:r>
          </w:p>
        </w:tc>
        <w:tc>
          <w:tcPr>
            <w:tcW w:w="235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2. Date Exercisable and Expiration Date (Month/Day/Year)</w:t>
            </w:r>
          </w:p>
        </w:tc>
        <w:tc>
          <w:tcPr>
            <w:tcW w:w="19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3. Title and Amount of Securities Underlying Derivative Security (Instr. 4) </w:t>
            </w:r>
          </w:p>
        </w:tc>
        <w:tc>
          <w:tcPr>
            <w:tcW w:w="12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4. Conversion or Exercise Price of Derivative Security </w:t>
            </w:r>
          </w:p>
        </w:tc>
        <w:tc>
          <w:tcPr>
            <w:tcW w:w="12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5. Ownership Form: Direct (D) or Indirect (I) (Instr. 5) </w:t>
            </w:r>
          </w:p>
        </w:tc>
        <w:tc>
          <w:tcPr>
            <w:tcW w:w="145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Nature of Indirect Beneficial Ownership (Instr. 5) </w:t>
            </w:r>
          </w:p>
        </w:tc>
      </w:tr>
      <w:tr>
        <w:trPr>
          <w:tblHeader w:val="true"/>
        </w:trPr>
        <w:tc>
          <w:tcPr>
            <w:tcW w:w="1880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2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 Exercisable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Expiration Date</w:t>
            </w:r>
          </w:p>
        </w:tc>
        <w:tc>
          <w:tcPr>
            <w:tcW w:w="101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Title</w:t>
            </w:r>
          </w:p>
        </w:tc>
        <w:tc>
          <w:tcPr>
            <w:tcW w:w="9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Amount or Number of Shares</w:t>
            </w:r>
          </w:p>
        </w:tc>
        <w:tc>
          <w:tcPr>
            <w:tcW w:w="128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25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453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Ms. Herubin rejoined the Board of Trustees effective September 15,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No securities are beneficially owned.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Shawn Neuman as Attorney-in-Fact for Terri Herubin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5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740368" TargetMode="External"/><Relationship Id="rId3" Type="http://schemas.openxmlformats.org/officeDocument/2006/relationships/hyperlink" Target="http://www.sec.gov/cgi-bin/browse-edgar?action=getcompany&amp;CIK=0000790816" TargetMode="External"/><Relationship Id="rId4" Type="http://schemas.openxmlformats.org/officeDocument/2006/relationships/image" Target="https://cdn.kscope.io/box-checked.jpg" TargetMode="External"/><Relationship Id="rId5" Type="http://schemas.openxmlformats.org/officeDocument/2006/relationships/image" Target="https://cdn.kscope.io/box-checked.jpg" TargetMode="Externa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404</Words>
  <Characters>2258</Characters>
  <CharactersWithSpaces>2617</CharactersWithSpaces>
  <Paragraphs>65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